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07" w:type="dxa"/>
        <w:tblInd w:w="9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891"/>
        <w:gridCol w:w="923"/>
        <w:gridCol w:w="1220"/>
        <w:gridCol w:w="620"/>
        <w:gridCol w:w="1235"/>
        <w:gridCol w:w="3884"/>
        <w:gridCol w:w="1313"/>
        <w:gridCol w:w="839"/>
        <w:gridCol w:w="188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907" w:type="dxa"/>
            <w:gridSpan w:val="10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38"/>
                <w:szCs w:val="38"/>
                <w:lang w:val="en-US" w:eastAsia="zh-CN" w:bidi="ar"/>
              </w:rPr>
              <w:t>筠连县事业单位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38"/>
                <w:szCs w:val="38"/>
                <w:lang w:val="en-US" w:eastAsia="zh-CN" w:bidi="ar"/>
              </w:rPr>
              <w:t>2020年引进高层次和紧缺急需专业人才岗位情况表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引进单位</w:t>
            </w:r>
          </w:p>
        </w:tc>
        <w:tc>
          <w:tcPr>
            <w:tcW w:w="20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引进岗位</w:t>
            </w:r>
          </w:p>
        </w:tc>
        <w:tc>
          <w:tcPr>
            <w:tcW w:w="122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岗位代码</w:t>
            </w:r>
          </w:p>
        </w:tc>
        <w:tc>
          <w:tcPr>
            <w:tcW w:w="62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引进名额</w:t>
            </w:r>
          </w:p>
        </w:tc>
        <w:tc>
          <w:tcPr>
            <w:tcW w:w="47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条件要求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考评形式</w:t>
            </w:r>
          </w:p>
        </w:tc>
        <w:tc>
          <w:tcPr>
            <w:tcW w:w="2977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约定事项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岗位名称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岗位类别</w:t>
            </w:r>
          </w:p>
        </w:tc>
        <w:tc>
          <w:tcPr>
            <w:tcW w:w="122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学历（学位）要求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专业条件要求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年龄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筠连县县属事业单位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综合工作员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管理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2020132001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35周岁及以下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结构化面试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1.最低服务年限为5年，服务期限未满，一律不得调流动；2.具体岗位在面试前公布，考生根据考试总成绩从高到低依次选岗。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筠连县经济发展服务中心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经贸工作员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2020132002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经济与贸易类（一级学科）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35周岁及以下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结构化面试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最低服务年限为5年，服务期限未满，一律不得调流动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筠连县县属事业单位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金融工作员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2020132003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金融学类（一级学科）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35周岁及以下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结构化面试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1.最低服务年限为5年，服务期限未满，一律不得调流动；2.筠连县人民政府金融办公室、筠连县财政投资评审中心各1名，考生根据考试总成绩从高到低依次选岗。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筠连县县属事业单位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化工技术员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2020132004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化工与制药类（一级学科）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35周岁及以下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结构化面试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1.最低服务年限为5年，服务期限未满，一律不得调流动；2.筠连县安全生产巡查中心、筠连县企业服务中心各1名，考生根据考试总成绩从高到低依次选岗。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筠连县县属事业单位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经济工作员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2020132005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经济学类（一级学科）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35周岁及以下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结构化面试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1.最低服务年限为5年，服务期限未满，一律不得调流动；2.筠连县重点项目建设中心、筠连县经济运行分析中心各1名，考生根据考试总成绩从高到低依次选岗。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筠连县经济社会调查队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统计工作员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2020132006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统计学类（一级学科）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35周岁及以下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结构化面试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最低服务年限为5年，服务期限未满，一律不得调流动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筠连县林业竹业发展中心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竹产业工作员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2020132007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林业工程类（一级学科）、林学类（一级学科）、农业经济管理类（一级学科）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35周岁及以下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结构化面试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最低服务年限为5年，服务期限未满，一律不得调流动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筠连县卫生健康综合服务中心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中药材工作员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2020132008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中药学类（一级学科）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35周岁及以下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结构化面试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最低服务年限为5年，服务期限未满，一律不得调流动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筠连县城区医院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五官科医生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2020132009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本科（学士）及以上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本科：眼视光医学、眼视光学、听力学、听力与言语康复学；                       研究生：眼科学、耳鼻咽喉科学。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35岁及以下；取得中级职称及以上，年龄放宽到40周岁及以下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专业技能面试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1.最低服务年限为5年，服务期限未满，一律不得调流动；2.筠连县人民医院2名、筠连县中医医院1名，考生根据考试总成绩从高到低依次选岗。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筠连县人民医院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临床医生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2020132010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本科（学士）及以上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临床医学类（一级学科）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35岁及以下；取得中级职称及以上，年龄放宽到40周岁及以下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专业技能面试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最低服务年限为5年，服务期限未满，一律不得调流动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筠连县人民医院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口腔医生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2020132011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本科（学士）及以上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口腔医学类（一级学科）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35岁及以下；取得中级职称及以上，年龄放宽到40周岁及以下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专业技能面试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最低服务年限为5年，服务期限未满，一律不得调流动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筠连县中医医院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临床医生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2020132012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本科（学士）及以上，取得副高级及以上职称者，学历可放宽到大专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临床医学类（一级学科）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35周岁及以下；取得副高级职称及以上，年龄放宽到45周岁及以下。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专业技能面试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最低服务年限为5年，服务期限未满，一律不得调流动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2020132013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中国语言文学类（一级学科）、教育学类（一级学科）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30周岁及以下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专业技能面试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1.最低服务年限为5年，服务期限未满，一律不得调流动；2.聘用后1年内须取得高级中学及以上语文学科教师资格证，逾期未取得者解除聘用关系，并承担相应违约责任。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2020132014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数学类（一级学科）、教育学类（一级学科）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30周岁及以下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专业技能面试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1.最低服务年限为5年，服务期限未满，一律不得调流动；2.聘用后1年内须取得高级中学及以上数学学科教师资格证，逾期未取得者解除聘用关系，并承担相应违约责任。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高中英语教师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2020132015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外国语言文学类（一级学科）、教育学类（一级学科）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30周岁及以下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专业技能面试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1.最低服务年限为5年，服务期限未满，一律不得调流动；2.聘用后1年内须取得高级中学及以上英语学科教师资格证，逾期未取得者解除聘用关系，并承担相应违约责任。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高中生物教师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2020132016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生物科学类（一级学科）、教育学类（一级学科）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30周岁及以下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专业技能面试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1.最低服务年限为5年，服务期限未满，一律不得调流动；2.聘用后1年内须取得高级中学及以上生物学科教师资格证，逾期未取得者解除聘用关系，并承担相应违约责任。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高中音乐教师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2020132017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音乐与舞蹈学（一级学科）、教育学类（一级学科）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30周岁及以下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专业技能面试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1.最低服务年限为5年，服务期限未满，一律不得调流动；2.聘用后1年内须取得高级中学及以上音乐学科教师资格证，逾期未取得者解除聘用关系，并承担相应违约责任。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高中体育教师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2020132018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体育学类（一级学科）、教育学类（一级学科）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30周岁及以下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专业技能面试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1.最低服务年限为5年，服务期限未满，一律不得调流动；2.聘用后1年内须取得高级中学及以上体育学科教师资格证，逾期未取得者解除聘用关系，并承担相应违约责任。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2020132019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化学类（一级学科）、教育学类（一级学科）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30周岁及以下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专业技能面试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1.最低服务年限为5年，服务期限未满，一律不得调流动；2.聘用后1年内须取得高级中学及以上化学学科教师资格证，逾期未取得者解除聘用关系，并承担相应违约责任。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2020132020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政治学类（一级学科）、教育学类（一级学科）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30周岁及以下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专业技能面试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1.最低服务年限为5年，服务期限未满，一律不得调流动；2.聘用后1年内须取得高级中学及以上政治学科教师资格证，逾期未取得者解除聘用关系，并承担相应违约责任。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高中历史教师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2020132021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历史学类（一级学科）、教育学类（一级学科）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30周岁及以下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专业技能面试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1.最低服务年限为5年，服务期限未满，一律不得调流动；2.聘用后1年内须取得高级中学及以上历史学科教师资格证，逾期未取得者解除聘用关系，并承担相应违约责任。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高中地理教师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2020132022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地理科学类（一级学科）、教育学类（一级学科）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30周岁及以下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专业技能面试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1.最低服务年限为5年，服务期限未满，一律不得调流动；2.聘用后1年内须取得高级中学及以上地理学科教师资格证，逾期未取得者解除聘用关系，并承担相应违约责任。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筠连县职业技术学校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职中体育教师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2020132023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研究生（硕士）及以上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体育学类（一级学科）、教育学类（一级学科）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30周岁及以下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专业技能面试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1.最低服务年限为5年，服务期限未满，一律不得调流动；2.聘用后1年内须取得中等职业学校（含高级中学和职业高中）及以上体育学科教师资格证，逾期未取得者解除聘用关系，并承担相应违约责任。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筠连县职业技术学校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职中美术教师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2020132024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本科（学士）及以上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美术学类（一级学科）、设计学类（一级学科）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30周岁及以下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专业技能面试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8"/>
                <w:kern w:val="0"/>
                <w:sz w:val="15"/>
                <w:szCs w:val="15"/>
                <w:lang w:val="en-US" w:eastAsia="zh-CN" w:bidi="ar"/>
              </w:rPr>
              <w:t>1.最低服务年限为5年，服务期限未满，一律不得调流动；2.聘用后1年内须取得中等职业学校（含高级中学和职业高中）及以上美术学科教师资格证，逾期未取得者解除聘用关系，并承担相应违约责任。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C2104"/>
    <w:rsid w:val="67EC2104"/>
    <w:rsid w:val="7EB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2020-06-15T02:14:00Z</dcterms:created>
  <dc:creator>Administrator</dc:creator>
  <cp:lastModifiedBy>Administrator</cp:lastModifiedBy>
  <dcterms:modified xsi:type="dcterms:W3CDTF">2020-06-15T06:07:16Z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