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ascii="Arial" w:hAnsi="Arial" w:cs="Arial"/>
          <w:i w:val="0"/>
          <w:caps w:val="0"/>
          <w:color w:val="333333"/>
          <w:spacing w:val="0"/>
          <w:sz w:val="24"/>
          <w:szCs w:val="24"/>
        </w:rPr>
      </w:pPr>
      <w:r>
        <w:rPr>
          <w:rFonts w:ascii="微软雅黑" w:hAnsi="微软雅黑" w:eastAsia="微软雅黑" w:cs="微软雅黑"/>
          <w:i w:val="0"/>
          <w:caps w:val="0"/>
          <w:color w:val="333333"/>
          <w:spacing w:val="0"/>
          <w:kern w:val="0"/>
          <w:sz w:val="24"/>
          <w:szCs w:val="24"/>
          <w:bdr w:val="none" w:color="auto" w:sz="0" w:space="0"/>
          <w:shd w:val="clear" w:fill="FFFFFF"/>
          <w:lang w:val="en-US" w:eastAsia="zh-CN" w:bidi="ar"/>
        </w:rPr>
        <w:t>（一）以下12</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个岗位面试资格复审比例调整为2：1 </w:t>
      </w:r>
    </w:p>
    <w:tbl>
      <w:tblPr>
        <w:tblW w:w="9825"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33"/>
        <w:gridCol w:w="3421"/>
        <w:gridCol w:w="2331"/>
        <w:gridCol w:w="1544"/>
        <w:gridCol w:w="16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82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line="30" w:lineRule="atLeast"/>
              <w:ind w:left="0" w:firstLine="0"/>
              <w:jc w:val="center"/>
              <w:rPr>
                <w:rFonts w:hint="default" w:ascii="Arial" w:hAnsi="Arial" w:cs="Arial"/>
                <w:i w:val="0"/>
                <w:caps w:val="0"/>
                <w:color w:val="212529"/>
                <w:spacing w:val="0"/>
                <w:sz w:val="24"/>
                <w:szCs w:val="24"/>
              </w:rP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序号</w:t>
            </w:r>
          </w:p>
        </w:tc>
        <w:tc>
          <w:tcPr>
            <w:tcW w:w="339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用人单位 </w:t>
            </w:r>
          </w:p>
        </w:tc>
        <w:tc>
          <w:tcPr>
            <w:tcW w:w="231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岗位名称 </w:t>
            </w:r>
          </w:p>
        </w:tc>
        <w:tc>
          <w:tcPr>
            <w:tcW w:w="153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岗位编码 </w:t>
            </w:r>
          </w:p>
        </w:tc>
        <w:tc>
          <w:tcPr>
            <w:tcW w:w="168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line="30" w:lineRule="atLeast"/>
              <w:ind w:left="0" w:firstLine="0"/>
              <w:jc w:val="center"/>
              <w:rPr>
                <w:rFonts w:hint="default" w:ascii="Arial" w:hAnsi="Arial" w:cs="Arial"/>
                <w:i w:val="0"/>
                <w:caps w:val="0"/>
                <w:color w:val="212529"/>
                <w:spacing w:val="0"/>
                <w:sz w:val="24"/>
                <w:szCs w:val="24"/>
              </w:rP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调整后比例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四川省大竹中学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高中物理教师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205010 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四川省大竹中学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通用技术教师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205014 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3 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大竹县观音中学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高中地理教师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205037 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4 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大竹县文星中学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高中语文教师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205044 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5 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大竹县文星中学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高中数学教师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205045 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6 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大竹县文星中学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高中计算机教师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205051 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7 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大竹县疾病控制中心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205098 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8 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大竹县疾病控制中心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技师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205099 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9 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大竹县疾病控制中心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技师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205100 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10 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大竹县竹阳社区卫生服务中心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205102 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01"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11 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大竹县杨家中心卫生院大竹县团坝镇卫生院     大竹县石子中心卫生院大竹县石河中心卫生院大竹县庙坝中心卫生院大竹县周家中心卫生院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技师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205118 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1" w:hRule="atLeast"/>
        </w:trPr>
        <w:tc>
          <w:tcPr>
            <w:tcW w:w="8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12 </w:t>
            </w:r>
          </w:p>
        </w:tc>
        <w:tc>
          <w:tcPr>
            <w:tcW w:w="339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大竹县城乡规划编制中心 </w:t>
            </w:r>
          </w:p>
        </w:tc>
        <w:tc>
          <w:tcPr>
            <w:tcW w:w="231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工作人员，从事规划股规划设计等工作。 </w:t>
            </w:r>
          </w:p>
        </w:tc>
        <w:tc>
          <w:tcPr>
            <w:tcW w:w="153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205126 </w:t>
            </w:r>
          </w:p>
        </w:tc>
        <w:tc>
          <w:tcPr>
            <w:tcW w:w="168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2:1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default" w:ascii="Arial" w:hAnsi="Arial" w:cs="Arial"/>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（二）以下9个岗位减少招聘数额 </w:t>
      </w:r>
    </w:p>
    <w:tbl>
      <w:tblPr>
        <w:tblW w:w="9975"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03"/>
        <w:gridCol w:w="3257"/>
        <w:gridCol w:w="2045"/>
        <w:gridCol w:w="1370"/>
        <w:gridCol w:w="1227"/>
        <w:gridCol w:w="12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60" w:hRule="atLeast"/>
        </w:trPr>
        <w:tc>
          <w:tcPr>
            <w:tcW w:w="79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line="30" w:lineRule="atLeast"/>
              <w:ind w:left="0" w:firstLine="0"/>
              <w:jc w:val="center"/>
              <w:rPr>
                <w:rFonts w:hint="default" w:ascii="Arial" w:hAnsi="Arial" w:cs="Arial"/>
                <w:i w:val="0"/>
                <w:caps w:val="0"/>
                <w:color w:val="212529"/>
                <w:spacing w:val="0"/>
                <w:sz w:val="24"/>
                <w:szCs w:val="24"/>
              </w:rP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序号</w:t>
            </w:r>
          </w:p>
        </w:tc>
        <w:tc>
          <w:tcPr>
            <w:tcW w:w="3225"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用人单位 </w:t>
            </w:r>
          </w:p>
        </w:tc>
        <w:tc>
          <w:tcPr>
            <w:tcW w:w="2025"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岗位名称 </w:t>
            </w:r>
          </w:p>
        </w:tc>
        <w:tc>
          <w:tcPr>
            <w:tcW w:w="1350" w:type="dxa"/>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line="30" w:lineRule="atLeast"/>
              <w:ind w:left="0" w:firstLine="0"/>
              <w:jc w:val="center"/>
              <w:rPr>
                <w:rFonts w:hint="default" w:ascii="Arial" w:hAnsi="Arial" w:cs="Arial"/>
                <w:i w:val="0"/>
                <w:caps w:val="0"/>
                <w:color w:val="212529"/>
                <w:spacing w:val="0"/>
                <w:sz w:val="24"/>
                <w:szCs w:val="24"/>
              </w:rP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岗位编码</w:t>
            </w:r>
          </w:p>
        </w:tc>
        <w:tc>
          <w:tcPr>
            <w:tcW w:w="1215"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调整前 </w:t>
            </w:r>
          </w:p>
        </w:tc>
        <w:tc>
          <w:tcPr>
            <w:tcW w:w="126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调整后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60" w:hRule="atLeast"/>
        </w:trPr>
        <w:tc>
          <w:tcPr>
            <w:tcW w:w="79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center"/>
              <w:rPr>
                <w:rFonts w:hint="default" w:ascii="Arial" w:hAnsi="Arial" w:cs="Arial"/>
                <w:i w:val="0"/>
                <w:caps w:val="0"/>
                <w:color w:val="212529"/>
                <w:spacing w:val="0"/>
                <w:sz w:val="24"/>
                <w:szCs w:val="24"/>
              </w:rPr>
            </w:pPr>
          </w:p>
        </w:tc>
        <w:tc>
          <w:tcPr>
            <w:tcW w:w="3225"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jc w:val="center"/>
              <w:rPr>
                <w:rFonts w:hint="default" w:ascii="Arial" w:hAnsi="Arial" w:cs="Arial"/>
                <w:i w:val="0"/>
                <w:caps w:val="0"/>
                <w:color w:val="212529"/>
                <w:spacing w:val="0"/>
                <w:sz w:val="24"/>
                <w:szCs w:val="24"/>
              </w:rPr>
            </w:pPr>
          </w:p>
        </w:tc>
        <w:tc>
          <w:tcPr>
            <w:tcW w:w="2025"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jc w:val="center"/>
              <w:rPr>
                <w:rFonts w:hint="default" w:ascii="Arial" w:hAnsi="Arial" w:cs="Arial"/>
                <w:i w:val="0"/>
                <w:caps w:val="0"/>
                <w:color w:val="212529"/>
                <w:spacing w:val="0"/>
                <w:sz w:val="24"/>
                <w:szCs w:val="24"/>
              </w:rPr>
            </w:pPr>
          </w:p>
        </w:tc>
        <w:tc>
          <w:tcPr>
            <w:tcW w:w="1350" w:type="dxa"/>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jc w:val="center"/>
              <w:rPr>
                <w:rFonts w:hint="default" w:ascii="Arial" w:hAnsi="Arial" w:cs="Arial"/>
                <w:i w:val="0"/>
                <w:caps w:val="0"/>
                <w:color w:val="212529"/>
                <w:spacing w:val="0"/>
                <w:sz w:val="24"/>
                <w:szCs w:val="24"/>
              </w:rPr>
            </w:pP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招聘数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招聘数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四川省大竹中学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通用技术教师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205014 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大竹县观音中学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高中数学教师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205035 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3 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3 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大竹县人民医院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205071 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4 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大竹县人民医院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护士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205080 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5 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大竹县中医院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205081 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6 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大竹县中医院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205087 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4 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7 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大竹县疾病控制中心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205098 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5 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01"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8 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大竹县杨家中心卫生院大竹县石子中心卫生院大竹县石桥铺中心卫生院大竹县欧家镇卫生院大竹县庙坝中心卫生院大竹县观音中心卫生院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205114 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8 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7 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1" w:hRule="atLeast"/>
        </w:trPr>
        <w:tc>
          <w:tcPr>
            <w:tcW w:w="79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9 </w:t>
            </w:r>
          </w:p>
        </w:tc>
        <w:tc>
          <w:tcPr>
            <w:tcW w:w="32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大竹县清河中心卫生院大竹县柏林镇卫生院     大竹县天城镇卫生院     大竹县高穴中心卫生院大竹县安吉乡卫生院     大竹县文星中心卫生院大竹县永胜镇卫生院 </w:t>
            </w:r>
          </w:p>
        </w:tc>
        <w:tc>
          <w:tcPr>
            <w:tcW w:w="202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医生 </w:t>
            </w:r>
          </w:p>
        </w:tc>
        <w:tc>
          <w:tcPr>
            <w:tcW w:w="135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205115 </w:t>
            </w:r>
          </w:p>
        </w:tc>
        <w:tc>
          <w:tcPr>
            <w:tcW w:w="121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10 </w:t>
            </w:r>
          </w:p>
        </w:tc>
        <w:tc>
          <w:tcPr>
            <w:tcW w:w="126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pPr>
            <w:r>
              <w:rPr>
                <w:rFonts w:hint="eastAsia" w:ascii="微软雅黑" w:hAnsi="微软雅黑" w:eastAsia="微软雅黑" w:cs="微软雅黑"/>
                <w:i w:val="0"/>
                <w:caps w:val="0"/>
                <w:color w:val="212529"/>
                <w:spacing w:val="0"/>
                <w:kern w:val="0"/>
                <w:sz w:val="24"/>
                <w:szCs w:val="24"/>
                <w:bdr w:val="none" w:color="auto" w:sz="0" w:space="0"/>
                <w:lang w:val="en-US" w:eastAsia="zh-CN" w:bidi="ar"/>
              </w:rPr>
              <w:t>8 </w:t>
            </w:r>
          </w:p>
        </w:tc>
      </w:tr>
    </w:tbl>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7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2020-07-31T01:25:37Z</dcterms:created>
  <dc:creator>Administrator.USER-20190122PO</dc:creator>
  <cp:lastModifiedBy>Administrator</cp:lastModifiedBy>
  <dcterms:modified xsi:type="dcterms:W3CDTF">2020-07-31T01:25:52Z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