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18"/>
          <w:szCs w:val="18"/>
          <w:bdr w:val="none" w:color="auto" w:sz="0" w:space="0"/>
        </w:rPr>
        <w:t>四川友好医院/巴中市恩阳区第一人民医院 2022年人才招聘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18"/>
          <w:szCs w:val="18"/>
          <w:bdr w:val="none" w:color="auto" w:sz="0" w:space="0"/>
          <w:lang w:val="en-US" w:eastAsia="zh-CN"/>
        </w:rPr>
        <w:t>职位表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7429500"/>
            <wp:effectExtent l="0" t="0" r="6350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3975" cy="6391275"/>
            <wp:effectExtent l="0" t="0" r="9525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3975" cy="7972425"/>
            <wp:effectExtent l="0" t="0" r="9525" b="317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609600"/>
            <wp:effectExtent l="0" t="0" r="635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03681"/>
    <w:rsid w:val="37B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2022-02-17T03:21:00Z</dcterms:created>
  <dc:creator>10938</dc:creator>
  <cp:lastModifiedBy>10938</cp:lastModifiedBy>
  <dcterms:modified xsi:type="dcterms:W3CDTF">2022-02-17T03:25:26Z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B1C35378CA094BA08D30134FA410B30E</vt:lpwstr>
  </property>
</Properties>
</file>