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3"/>
        <w:gridCol w:w="808"/>
        <w:gridCol w:w="1395"/>
        <w:gridCol w:w="651"/>
        <w:gridCol w:w="861"/>
        <w:gridCol w:w="1381"/>
        <w:gridCol w:w="4148"/>
        <w:gridCol w:w="44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bookmarkStart w:id="0" w:name="_GoBack"/>
            <w:r>
              <w:rPr>
                <w:rFonts w:ascii="宋体" w:hAnsi="宋体" w:eastAsia="宋体" w:cs="宋体"/>
                <w:color w:val="333333"/>
                <w:kern w:val="0"/>
                <w:sz w:val="24"/>
                <w:szCs w:val="24"/>
                <w:bdr w:val="none" w:color="auto" w:sz="0" w:space="0"/>
                <w:lang w:val="en-US" w:eastAsia="zh-CN" w:bidi="ar"/>
              </w:rPr>
              <w:t>序号</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r>
              <w:rPr>
                <w:rFonts w:ascii="宋体" w:hAnsi="宋体" w:eastAsia="宋体" w:cs="宋体"/>
                <w:color w:val="333333"/>
                <w:kern w:val="0"/>
                <w:sz w:val="24"/>
                <w:szCs w:val="24"/>
                <w:bdr w:val="none" w:color="auto" w:sz="0" w:space="0"/>
                <w:lang w:val="en-US" w:eastAsia="zh-CN" w:bidi="ar"/>
              </w:rPr>
              <w:t>合作</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导师</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r>
              <w:rPr>
                <w:rFonts w:ascii="宋体" w:hAnsi="宋体" w:eastAsia="宋体" w:cs="宋体"/>
                <w:color w:val="333333"/>
                <w:kern w:val="0"/>
                <w:sz w:val="24"/>
                <w:szCs w:val="24"/>
                <w:bdr w:val="none" w:color="auto" w:sz="0" w:space="0"/>
                <w:lang w:val="en-US" w:eastAsia="zh-CN" w:bidi="ar"/>
              </w:rPr>
              <w:t>创新团队</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r>
              <w:rPr>
                <w:rFonts w:ascii="宋体" w:hAnsi="宋体" w:eastAsia="宋体" w:cs="宋体"/>
                <w:color w:val="333333"/>
                <w:kern w:val="0"/>
                <w:sz w:val="24"/>
                <w:szCs w:val="24"/>
                <w:bdr w:val="none" w:color="auto" w:sz="0" w:space="0"/>
                <w:lang w:val="en-US" w:eastAsia="zh-CN" w:bidi="ar"/>
              </w:rPr>
              <w:t>拟招人数</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r>
              <w:rPr>
                <w:rFonts w:ascii="宋体" w:hAnsi="宋体" w:eastAsia="宋体" w:cs="宋体"/>
                <w:color w:val="333333"/>
                <w:kern w:val="0"/>
                <w:sz w:val="24"/>
                <w:szCs w:val="24"/>
                <w:bdr w:val="none" w:color="auto" w:sz="0" w:space="0"/>
                <w:lang w:val="en-US" w:eastAsia="zh-CN" w:bidi="ar"/>
              </w:rPr>
              <w:t>一级</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学科</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r>
              <w:rPr>
                <w:rFonts w:ascii="宋体" w:hAnsi="宋体" w:eastAsia="宋体" w:cs="宋体"/>
                <w:color w:val="333333"/>
                <w:kern w:val="0"/>
                <w:sz w:val="24"/>
                <w:szCs w:val="24"/>
                <w:bdr w:val="none" w:color="auto" w:sz="0" w:space="0"/>
                <w:lang w:val="en-US" w:eastAsia="zh-CN" w:bidi="ar"/>
              </w:rPr>
              <w:t>研究方向</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r>
              <w:rPr>
                <w:rFonts w:ascii="宋体" w:hAnsi="宋体" w:eastAsia="宋体" w:cs="宋体"/>
                <w:color w:val="333333"/>
                <w:kern w:val="0"/>
                <w:sz w:val="24"/>
                <w:szCs w:val="24"/>
                <w:bdr w:val="none" w:color="auto" w:sz="0" w:space="0"/>
                <w:lang w:val="en-US" w:eastAsia="zh-CN" w:bidi="ar"/>
              </w:rPr>
              <w:t>研究内容</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center"/>
              <w:rPr>
                <w:color w:val="333333"/>
              </w:rPr>
            </w:pPr>
            <w:r>
              <w:rPr>
                <w:rFonts w:ascii="宋体" w:hAnsi="宋体" w:eastAsia="宋体" w:cs="宋体"/>
                <w:color w:val="333333"/>
                <w:kern w:val="0"/>
                <w:sz w:val="24"/>
                <w:szCs w:val="24"/>
                <w:bdr w:val="none" w:color="auto" w:sz="0" w:space="0"/>
                <w:lang w:val="en-US" w:eastAsia="zh-CN" w:bidi="ar"/>
              </w:rPr>
              <w:t>联系人及联系方式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杨庆文</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水稻优异种质资源发掘与创新利用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野生稻重要基因克隆与功能解析</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利用已构建的染色体置换系，发掘野生稻重要农艺性状相关基因，并进行克隆，解析其作用机理及其功能</w:t>
            </w:r>
          </w:p>
        </w:tc>
        <w:tc>
          <w:tcPr>
            <w:tcW w:w="1578" w:type="pct"/>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杨庆文：010-62189165；yangqingwen@caas.cn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合作导师信息：http://booking.icscaas.com.cn/cv/sp/yivJKg41.html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9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杨庆文</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水稻优异种质资源发掘与创新利用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遗传多样性指标构建及其应用</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针对栽培和野生种质资源的多样性状况，进行遗传多样性指标体系的构建，明确多样性指标在种质资源保护中的地位，指导水稻和野生稻种质资源的保护与利用</w:t>
            </w:r>
          </w:p>
        </w:tc>
        <w:tc>
          <w:tcPr>
            <w:tcW w:w="1578" w:type="pct"/>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1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邱丽娟</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大豆优异基因资源发掘与创新利用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作物基因编辑及分子育种</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利用遗传转化平台开发快速基因编辑的方法</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邱丽娟：010-82105840；qiulijuan@caas.cn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http://booking.icscaas.com.cn/cv/sp/Agx68g43.html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2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4</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周美亮</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特色农作物优异种质资源发掘与创新利用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荞麦种质资源与遗传改良</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利用荞麦属植物已经构建好的基因组和表型组平台，开展遗传驯化、品质形成和逆境胁迫等分子机制解析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周美亮：010-82106368；zhoumeiliang@caas.cn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http://booking.icscaas.com.cn/cv/sp/3WRkc084.html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5</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马有志</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作物转基因及基因编辑技术与应用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分子生物学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大豆乙烯受体介导的信号通路解析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陈明：010-82108750；chenming02@caas.cn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http://booking.icscaas.com.cn/cv/sp/5BEpEe12.html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5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6</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王文生</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水稻分子设计技术与应用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水稻抗逆宜直播优异种质资源创制和遗传调控网络解析</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1.基于3000份水稻种质资源筛选抗逆、宜直播的优异种质资源；</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2.水稻抗逆和宜直播基因的克隆和分子调控网络解析；</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3.利用分子智能设计技术创制抗逆宜直播优异新种质</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王文生：010-82106694；wangwensheng02@caas.cn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http://booking.icscaas.com.cn/cv/sp/6PcaBw260.html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7</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王建康</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作物生物信息</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应用数量遗传/植物育种方法</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各类群体的基因型和表型数据的有效遗传分析方法、杂交组合表现的预测方法、基因信息的育种利用途径研究、育种设计与育种预测的方法和工具研发</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王建康；010-82105846，13718971708；</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wangjiankang@caas.cn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http://booking.icscaas.com.cn/cv/sp/jy7Hwb51.html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8</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王春连</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作物生物信息及利用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基因编辑技术与作物遗传改良</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基因编辑技术在水稻抗病等性状改良上的应用</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赵开军：010-82105852；zhaokaijun@caas.cn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http://booking.icscaas.com.cn/cv/sp/qTsySR13.html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9</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毛龙</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作物生物信息</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小麦功能基因组学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小麦产量性状相关基因的克隆和功能验证</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高永鹤：18910153973</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http://booking.icscaas.com.cn/cv/sp/wjynmv5.html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10</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孔秀英</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小麦基因资源发掘与利用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小麦基因组</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小麦基因组及泛基因组研究</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孔秀英：010-82105828；</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kongxiuying@caas.cn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http://booking.icscaas.com.cn/cv/sp/RqZSXH106.html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9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11</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刘旭</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小麦基因资源发掘与利用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新基因挖掘</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小麦高产高抗关键基因克隆与分子机理解析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张立超；010-82105828</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zhanglichao@caas.cn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http://www.icscaas.com.cn/rctd/ys/95995.htm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1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刘君</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重大平台中心</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生物信息学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围绕作物学科重要问题和关键技术，基于重大平台中心计算服务器系统，开发生物信息学工具，优化分析流程，为行业内提供具有竞争力的生物技术解决方案。候选人应具有基因组范围高通量基因编辑sgRNA序列分析、靶点和脱靶效应分析的经验。</w:t>
            </w:r>
          </w:p>
        </w:tc>
        <w:tc>
          <w:tcPr>
            <w:tcW w:w="1578" w:type="pct"/>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张丽娜：010-82105825：zhanglina@caas.cn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http://booking.icscaas.com.cn/cv/sp/8FwJ9A73.html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5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13</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刘君</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重大平台中心</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分子生物学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围绕作物学科重要问题和关键技术，基于重大平台中心各类质谱、光谱类大型仪器设备，优化检测流程，提升检测性能，实现特异化检测服务，为业内提供竞争力较强的技术服务支撑。具有分析化学背景的人员优先。</w:t>
            </w:r>
          </w:p>
        </w:tc>
        <w:tc>
          <w:tcPr>
            <w:tcW w:w="1578" w:type="pct"/>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1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14</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刘君</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重大平台中心</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生物物理学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围绕作物学科重要问题和关键技术，基于重大平台中心扫描电镜、透射电镜、激光共聚焦荧光显微镜等电镜和光镜类大型仪器设备，优化检测流程，提升检测性能，为业内提供竞争力较强的技术服务支撑。</w:t>
            </w:r>
          </w:p>
        </w:tc>
        <w:tc>
          <w:tcPr>
            <w:tcW w:w="1578" w:type="pct"/>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15</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刘斌</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作物生物信息学及应用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大豆光生物学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克隆参与大豆光信号转导通路的关键基因，验证其功能，解析光环境调控大豆生长发育的分子调控网络。</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刘斌：010-82108435；liubin05@caas.cn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http://booking.icscaas.com.cn/cv/sp/RgCdW750.html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16</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孙加强</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小麦基因资源发掘与利用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小麦分子遗传学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小麦产量与抗逆基因挖掘与功能解析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孙加强：010-82107842；sunjiaqiang@caas.cn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http://booking.icscaas.com.cn/cv/sp/HtsvzM4.html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17</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李学勇</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作物功能基因组</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水稻分子育种</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水稻株型基因克隆与功能解析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李学勇：010-82107409; lixueyong@caas.cn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http://booking.icscaas.com.cn/cv/sp/a0xRwZ10.html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7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18</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李慧慧</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作物生物信息学及应用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生物信息学</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基于人工智能的全基因组选择育种预测算法开发和模型构建</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李慧慧： lihuihui@caas.cn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http://booking.icscaas.com.cn/cv/sp/2KWz2w165.html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19</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赵开军</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作物生物信息学及应用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作物抗病基因的克隆与功能解析</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水稻抗白叶枯病基因的克隆与功能解析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赵开军：010-82105852；zhaokaijun@caas.cn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http://booking.icscaas.com.cn/cv/sp/qTsySR13.html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20</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侯文胜</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大豆育种技术创新与新品种选育</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大豆基因编辑技术与新材料创制</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研发大豆基因编辑技术，创制有育种应用价值的基因编辑新材料</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侯文胜：01082105172；houwensheng@caas.cn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http://booking.icscaas.com.cn/cv/sp/2spf3p62.html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21</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徐建龙</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水稻分子设计技术与应用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水稻功能有利基因挖掘</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利用基因组、转录组等多组学方法解析水稻苗期耐盐、耐低温的功能基因，挖掘优异等位基因，阐明基因的分子调控机制。</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徐建龙：010-82105856；xujianlong@caas.cn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http://booking.icscaas.com.cn/cv/sp/MYlw1972.html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22</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玉米分子育种研究组</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 </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玉米分子育种</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玉米抗病性挖掘与分子育种</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王山荭：010-82105799； wangshanhong@caas.cn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23</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刘录祥</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小麦育种新技术及应用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小麦分子突变育种</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小麦产量/品质特色突变体优异新基因挖掘与作用机制解析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郭会君：010-82108575; guohuijun@caas.cn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http://booking.icscaas.com.cn/cv/sp/dqhy6h22.html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24</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孙君明</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大豆育种技术创新与新品种选育</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大豆分子育种</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大豆营养品质性状遗传基础解析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孙君明；010-82105805；sunjunming@caas.cn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http://booking.icscaas.com.cn/cv/sp/67QqXU55.html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25</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孙果忠</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小麦育种新技术及应用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小麦重要性状新基因的定位与功能解析</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1.小麦苗期株型与抗寒性基因的精细定位和功能解析</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2.小麦抗穗发芽基因精细定位和功能解析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孙老师：010-82107463；sunguozhong@caas.cn；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http://booking.icscaas.com.cn/cv/sp/5PHp7r75.html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4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26</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李文学</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作物分子育种技术和应用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玉米抗倒伏机制的解析与应用</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以玉米自然群体为研究材料，筛选在田间条件下极端抗倒伏和易倒伏的自交系，通过RNA-seq和转基因技术，结合GWAS分析，挖掘参与玉米抗倒伏的候选基因，并进行基因克隆和分子作用机制解析。</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李文学：010-82105799；liwenxue@caas.cn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http://booking.icscaas.com.cn/cv/sp/CRZ3ws76.html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3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27</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李桂英</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作物分子育种技术与应用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1.高粱品种生态适应性评价与布局；</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2.高粱品种-环境-栽培措施的互作机理</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根据气候环境、品种适应性及种植制度的变化，优化生态区划和品种筛选试验区域网络；建立生长模型，阐明品种与生态类型的互作关系；结合多年光、温、水、土、灾害数据，建立生态适应性评价标准和品种布局体系；完善生态区划，制定品质区划。</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2.基于主产区光温水资源与土壤养分特征，以及区域代表性品种的产量、品质形成特点，探索水分、密度、施肥、播种期等栽培措施对产量、品质形成的调控效果，明确品种-环境-栽培措施之间的互作关系，揭示其生理机制及优质、高产调控途径。</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李桂英：010-82108601；liguiying@caas.cn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http://booking.icscaas.com.cn/cv/sp/M0w6k556.html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28</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韩天富</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大豆育种技术创新与新品种选育</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大豆分子育种</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大豆光温适应性改良的分子基础</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韩天富：13671280739；hantianfu@caas.cn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http://booking.icscaas.com.cn/cv/sp/YXNGXl9.html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29</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谢传晓</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玉米分子育种技术与应用</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基因编辑技术</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基因编辑技术体系的优化与育种应用</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谢传晓：010-82107464；xiechuanxiao@caas.cn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http://booking.icscaas.com.cn/cv/sp/Xf1meJ61.html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30</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黎亮</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玉米遗传改良与新品种选育</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玉米育种方法</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组学时代整合DH和GS的育种方案研究</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黎亮：liliang05@caas.cn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31</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王克如</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作物栽培与生理</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作物生长遥感监测及诊断</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农学参数遥感定量反演以及作物生长监测理论与技术</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明博：010-82105791；mingbo@caas.cn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http://booking.icscaas.com.cn/cv/sp/0Md7JP172.html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32</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李少昆</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作物栽培与生理</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玉米高产与资源高效利用</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玉米高产与品质形成的关系与调控方法研究</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明博：010-82105791；mingbo@caas.cn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http://booking.icscaas.com.cn/cv/sp/8esZbw58.html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26"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33</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张卫建</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作物耕作与生态</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耕作制度与农田生态</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以稻田生态系统为重点，开展作物丰产优质与资源高效利用及低碳排放的耕作技术及模式研究，阐明不同耕作措施对稻田生态的影响机制和调控途径，创建稻田绿色耕作技术体系</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张卫建：010-62156856；zhangweijian@caas.cn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http://booking.icscaas.com.cn/cv/sp/MuKHel59.html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34</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金秀良</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作物栽培与生理</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作物表型与精准农业</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1.作物表型多源影像数据处理与分析</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2.光学传感器与田间可移动平台的综合研发</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金秀良：010-82105097；15611669703; jinxiuliang@caas.cn;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http://booking.icscaas.com.cn/cv/sp/MNTcWs153.html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35</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周文彬</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作物耕作与生态</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作物栽培生理</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作物高产栽培的生理机制/作物产量模型模拟</w:t>
            </w:r>
          </w:p>
        </w:tc>
        <w:tc>
          <w:tcPr>
            <w:tcW w:w="1578" w:type="pct"/>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周文彬：010-82108609; zhouwenbin@caas.cn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http://booking.icscaas.com.cn/cv/sp/Z87zCp26.html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36</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周文彬</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作物耕作与生态</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生物学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光合生理</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水稻光氮协同的光合生理与分子机制</w:t>
            </w:r>
          </w:p>
        </w:tc>
        <w:tc>
          <w:tcPr>
            <w:tcW w:w="1578" w:type="pct"/>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7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37</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徐江</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作物耕作与生态</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作物生理</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以玉米或水稻为材料，综合运用作物生理、生化与分子生物学研究手段，并结合多组学分析技术，研究作物高产高效相关的生理与分子代谢过程，解析与光合碳同化、籽粒灌浆和氮素吸收同化相关的生理生化及分子调控机制。</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徐江：010-82106043；jiangxu_xj@163.com</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http://booking.icscaas.com.cn/cv/sp/nST2tY191.html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112"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38</w:t>
            </w:r>
          </w:p>
        </w:tc>
        <w:tc>
          <w:tcPr>
            <w:tcW w:w="2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董志强</w:t>
            </w:r>
          </w:p>
        </w:tc>
        <w:tc>
          <w:tcPr>
            <w:tcW w:w="49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作物耕作与生态</w:t>
            </w:r>
          </w:p>
        </w:tc>
        <w:tc>
          <w:tcPr>
            <w:tcW w:w="233"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1-2</w:t>
            </w:r>
          </w:p>
        </w:tc>
        <w:tc>
          <w:tcPr>
            <w:tcW w:w="30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作物学</w:t>
            </w:r>
          </w:p>
        </w:tc>
        <w:tc>
          <w:tcPr>
            <w:tcW w:w="49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作物栽培（化学调控）</w:t>
            </w:r>
          </w:p>
        </w:tc>
        <w:tc>
          <w:tcPr>
            <w:tcW w:w="148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在作物生理学和分子生物学水平上，探索高温胁迫影响玉米根系建构和功能（吸收水分、吸收同化养分）的激素及分子机理；明确高分子蛋白金属酶和植物生长调节剂提高玉米抗逆性、促进根系建构、提高根系吸收同化功能、促进穗发育和籽粒灌浆的最佳应用时期和剂量。</w:t>
            </w:r>
          </w:p>
        </w:tc>
        <w:tc>
          <w:tcPr>
            <w:tcW w:w="157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wordWrap w:val="0"/>
              <w:spacing w:before="0" w:beforeAutospacing="0" w:after="0" w:afterAutospacing="0"/>
              <w:ind w:left="0" w:right="0"/>
              <w:jc w:val="left"/>
              <w:rPr>
                <w:color w:val="333333"/>
              </w:rPr>
            </w:pPr>
            <w:r>
              <w:rPr>
                <w:rFonts w:ascii="宋体" w:hAnsi="宋体" w:eastAsia="宋体" w:cs="宋体"/>
                <w:color w:val="333333"/>
                <w:kern w:val="0"/>
                <w:sz w:val="24"/>
                <w:szCs w:val="24"/>
                <w:bdr w:val="none" w:color="auto" w:sz="0" w:space="0"/>
                <w:lang w:val="en-US" w:eastAsia="zh-CN" w:bidi="ar"/>
              </w:rPr>
              <w:t>董志强：010-82106043，13263326901；</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dongzhiqiang@caas.cn</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合作导师信息：</w:t>
            </w:r>
            <w:r>
              <w:rPr>
                <w:rFonts w:ascii="宋体" w:hAnsi="宋体" w:eastAsia="宋体" w:cs="宋体"/>
                <w:color w:val="333333"/>
                <w:kern w:val="0"/>
                <w:sz w:val="24"/>
                <w:szCs w:val="24"/>
                <w:bdr w:val="none" w:color="auto" w:sz="0" w:space="0"/>
                <w:lang w:val="en-US" w:eastAsia="zh-CN" w:bidi="ar"/>
              </w:rPr>
              <w:br w:type="textWrapping"/>
            </w:r>
            <w:r>
              <w:rPr>
                <w:rFonts w:ascii="宋体" w:hAnsi="宋体" w:eastAsia="宋体" w:cs="宋体"/>
                <w:color w:val="333333"/>
                <w:kern w:val="0"/>
                <w:sz w:val="24"/>
                <w:szCs w:val="24"/>
                <w:bdr w:val="none" w:color="auto" w:sz="0" w:space="0"/>
                <w:lang w:val="en-US" w:eastAsia="zh-CN" w:bidi="ar"/>
              </w:rPr>
              <w:t>http://booking.icscaas.com.cn/cv/sp/hae9lu81.html</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D0858"/>
    <w:rsid w:val="17AD0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2021-02-25T01:22:00Z</dcterms:created>
  <dc:creator>Administrator</dc:creator>
  <cp:lastModifiedBy>Administrator</cp:lastModifiedBy>
  <dcterms:modified xsi:type="dcterms:W3CDTF">2021-02-25T02:42:11Z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