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二、招聘要求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学科教师要求：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1.全日制本科及以上学历(师范类专科、有两年以上教学经验者可报名)，年龄在40周岁以下，有相应学科的教师资格证书，有良好的职业道德;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2.语文教师普通话二级甲等及以上，其他学科普通话二级乙等及以上;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3.有一线教学经验者优先;省、地市级优秀教师和学科带头人优先;地市级以上优质课、示范课、基本功大赛获奖者优先。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会计要求：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1.遵守中华人民共和国宪法和法律;具有良好的品行和职业道德;身心健康，体检合格。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2.具有会计职业相关证件。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3.吃苦耐劳，具备良好的团队合作精神和整体工作大局意识，有三年以上的工作合约意向。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4.本科及以上学历，有工作经验者可适当降低学历要求。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5.试用期(见习期)满，经考核合格后录用。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708A9"/>
    <w:rsid w:val="21B7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2021-03-15T01:50:00Z</dcterms:created>
  <dc:creator>小小美</dc:creator>
  <cp:lastModifiedBy>小小美</cp:lastModifiedBy>
  <dcterms:modified xsi:type="dcterms:W3CDTF">2021-03-15T01:51:03Z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