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bCs/>
        </w:rPr>
      </w:pPr>
      <w:r>
        <w:rPr>
          <w:rFonts w:hint="eastAsia" w:ascii="黑体" w:hAnsi="黑体" w:eastAsia="黑体"/>
          <w:bCs/>
        </w:rPr>
        <w:t>附件1：</w:t>
      </w:r>
    </w:p>
    <w:p>
      <w:pPr>
        <w:widowControl/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黑体" w:hAnsi="黑体" w:eastAsia="黑体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成都市郫都区影视城管委会面向社会选聘员额</w:t>
      </w:r>
      <w:r>
        <w:rPr>
          <w:rFonts w:hint="eastAsia" w:eastAsia="方正小标宋简体"/>
          <w:bCs/>
          <w:sz w:val="44"/>
          <w:szCs w:val="44"/>
          <w:lang w:eastAsia="zh-CN"/>
        </w:rPr>
        <w:t>制</w:t>
      </w:r>
      <w:r>
        <w:rPr>
          <w:rFonts w:hint="eastAsia" w:eastAsia="方正小标宋简体"/>
          <w:bCs/>
          <w:sz w:val="44"/>
          <w:szCs w:val="44"/>
        </w:rPr>
        <w:t>人员岗位表</w:t>
      </w:r>
      <w:bookmarkEnd w:id="0"/>
    </w:p>
    <w:tbl>
      <w:tblPr>
        <w:tblStyle w:val="3"/>
        <w:tblW w:w="15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8"/>
        <w:gridCol w:w="851"/>
        <w:gridCol w:w="1275"/>
        <w:gridCol w:w="3767"/>
        <w:gridCol w:w="3599"/>
        <w:gridCol w:w="1701"/>
        <w:gridCol w:w="113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岗位序号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需求数量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职务层次</w:t>
            </w:r>
          </w:p>
        </w:tc>
        <w:tc>
          <w:tcPr>
            <w:tcW w:w="37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岗位职责</w:t>
            </w:r>
          </w:p>
        </w:tc>
        <w:tc>
          <w:tcPr>
            <w:tcW w:w="35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专业背景及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经历要求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薪酬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宣传运营专员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1.负责功能区公众号的运营，提出特色化宣传方案;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2.负责对接各级媒体单位，完成功能区宣传任务;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3.负责制作功能区宣传推介资料，完成宣传稿件撰写等工作。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1.具有艺术设计、数字媒体艺术、产业设计等相关专业；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2.具备艺术案例设计、效果图制作相关工作经验；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3.熟悉传媒行业发展规律、具有一定资源。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招商引资专员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1.负责梳理对接文创类500强企业、制定招商方案；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2.负责策划、参与涉外招商活动；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3.负责项目落地后的履约监管等工作。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1.全日制本科以上学历；</w:t>
            </w:r>
          </w:p>
          <w:p>
            <w:pPr>
              <w:spacing w:line="280" w:lineRule="exact"/>
              <w:jc w:val="left"/>
              <w:rPr>
                <w:rFonts w:ascii="Calibri" w:hAnsi="Calibri" w:eastAsia="仿宋_GB231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2.能够熟练使用英语，韩语或日语等，具备相关等级证书者优先。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规划专员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1.负责按照“公园城市”，“产城融合”理念，对接相关部门优化完善功能区规划；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2.负责功能区内公建配套、能源保障等工作。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1.全日制本科以上学历；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2.具有建筑学、城市规划、城乡规划、土木工程、工程管理、建筑环工程、城市管理、规划设计等相关专业。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项目促建专员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1.负责建设的协调工作；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2.负责项目做好项目的报规报建、促建等工作；</w:t>
            </w:r>
          </w:p>
          <w:p>
            <w:pPr>
              <w:spacing w:line="320" w:lineRule="exact"/>
              <w:rPr>
                <w:rFonts w:ascii="Calibri" w:hAnsi="Calibri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3.负责配合街道进行拆迁供地，土地价值分析等工作。</w:t>
            </w:r>
          </w:p>
        </w:tc>
        <w:tc>
          <w:tcPr>
            <w:tcW w:w="359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1.全日制本科以上学历；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2.具备城乡规划、土木工程等工程类相关专业；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3.具有产业功能区相关工作经历。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岗位序号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选聘岗位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需求数量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职务层次</w:t>
            </w:r>
          </w:p>
        </w:tc>
        <w:tc>
          <w:tcPr>
            <w:tcW w:w="37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岗位职责</w:t>
            </w:r>
          </w:p>
        </w:tc>
        <w:tc>
          <w:tcPr>
            <w:tcW w:w="35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专业背景及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经历要求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综合管理专员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1.负责一般性材料的起草、制定管委会内部信息、档案、会议等管理办法并实施；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2.协助完成功能区两新党建、机关党建、群团建设等工作；</w:t>
            </w:r>
          </w:p>
          <w:p>
            <w:pPr>
              <w:spacing w:line="280" w:lineRule="exact"/>
              <w:rPr>
                <w:rFonts w:ascii="Calibri" w:hAnsi="Calibri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3.协助完成功能区后勤保障等工作。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1.具有产业功能区相关工作经历；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2.综合能力和素质较强者优先。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1.1980年1月1日以后出生；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2.中共党员。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产业研究专员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1.负责功能区产业发展的相关研究及报告的起草；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2.负责按照产业链上下游左右岸发展情况修订完善功能区两图一表。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1.全日制硕士研究生以上学历，博士研究生优先； 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2.具有广阔的国际化产业研究视野和相关产业研究案例者优先;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3.具有相关产业功能区工作经验。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1980年1月1日以后出生。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校企服务专员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1.负责搭建高校与入驻企业的市场化合作平台；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2.负责收集研究企业发展中的问题并协助解决；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3.负责功能区各项经济数据统计及分析、上报等工作。</w:t>
            </w:r>
          </w:p>
        </w:tc>
        <w:tc>
          <w:tcPr>
            <w:tcW w:w="359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1.人力资源管理、汉语言文学、工商管理等相关专业；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2.具有校地企联络相关岗位工作经验。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知识产权转化专员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员额制一般人员</w:t>
            </w:r>
          </w:p>
        </w:tc>
        <w:tc>
          <w:tcPr>
            <w:tcW w:w="3767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1.负责功能区知识产权保护、申请、运用等工作；</w:t>
            </w:r>
          </w:p>
          <w:p>
            <w:pPr>
              <w:spacing w:line="260" w:lineRule="exact"/>
              <w:rPr>
                <w:rFonts w:ascii="Calibri" w:hAnsi="Calibri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2.负责协助企业完成政策兑现等工作。</w:t>
            </w:r>
          </w:p>
        </w:tc>
        <w:tc>
          <w:tcPr>
            <w:tcW w:w="3599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全日制本科以上学历，硕士研究生优先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2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2.拥有知识产权保护、申请、运用等相关工作经验；</w:t>
            </w:r>
          </w:p>
          <w:p>
            <w:pPr>
              <w:spacing w:line="2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3.具有产业功能区相关工作经历。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1985年1月1日以后出生。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10-20万/年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ind w:firstLine="660" w:firstLineChars="300"/>
        <w:rPr>
          <w:rFonts w:hint="eastAsia" w:eastAsia="仿宋_GB2312"/>
          <w:sz w:val="22"/>
          <w:szCs w:val="21"/>
        </w:rPr>
      </w:pPr>
    </w:p>
    <w:p/>
    <w:sectPr>
      <w:pgSz w:w="16838" w:h="11906" w:orient="landscape"/>
      <w:pgMar w:top="1588" w:right="1474" w:bottom="1474" w:left="1418" w:header="936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5"/>
    <w:rsid w:val="00052AF5"/>
    <w:rsid w:val="001012EB"/>
    <w:rsid w:val="00142E20"/>
    <w:rsid w:val="002D099F"/>
    <w:rsid w:val="002F2704"/>
    <w:rsid w:val="00372831"/>
    <w:rsid w:val="00394BB4"/>
    <w:rsid w:val="0043749C"/>
    <w:rsid w:val="00450E58"/>
    <w:rsid w:val="00486F06"/>
    <w:rsid w:val="00573C8F"/>
    <w:rsid w:val="00635710"/>
    <w:rsid w:val="00796F3F"/>
    <w:rsid w:val="007F1611"/>
    <w:rsid w:val="00855724"/>
    <w:rsid w:val="009C6FA6"/>
    <w:rsid w:val="00A314E9"/>
    <w:rsid w:val="00A56CB3"/>
    <w:rsid w:val="00A84D47"/>
    <w:rsid w:val="00C94A51"/>
    <w:rsid w:val="00CA5DA9"/>
    <w:rsid w:val="00D164BE"/>
    <w:rsid w:val="00D77599"/>
    <w:rsid w:val="00DC231E"/>
    <w:rsid w:val="00DE14D7"/>
    <w:rsid w:val="00E67615"/>
    <w:rsid w:val="00EE4683"/>
    <w:rsid w:val="5E66214F"/>
    <w:rsid w:val="678861F0"/>
    <w:rsid w:val="780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1245</Characters>
  <Lines>10</Lines>
  <Paragraphs>2</Paragraphs>
  <TotalTime>1</TotalTime>
  <ScaleCrop>false</ScaleCrop>
  <LinksUpToDate>false</LinksUpToDate>
  <CharactersWithSpaces>1461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2020-03-30T08:38:00Z</dcterms:created>
  <dc:creator>QQ905</dc:creator>
  <cp:lastModifiedBy>秋叶夏花</cp:lastModifiedBy>
  <dcterms:modified xsi:type="dcterms:W3CDTF">2020-04-01T06:30:13Z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